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CCD" w:rsidRDefault="00456CCD" w:rsidP="00456CCD">
      <w:pPr>
        <w:spacing w:line="480" w:lineRule="auto"/>
        <w:jc w:val="center"/>
        <w:rPr>
          <w:rFonts w:ascii="Times New Roman" w:hAnsi="Times New Roman" w:cs="Times New Roman"/>
          <w:sz w:val="24"/>
          <w:szCs w:val="24"/>
        </w:rPr>
      </w:pPr>
    </w:p>
    <w:p w:rsidR="00456CCD" w:rsidRDefault="00456CCD" w:rsidP="00456CCD">
      <w:pPr>
        <w:spacing w:line="480" w:lineRule="auto"/>
        <w:jc w:val="center"/>
        <w:rPr>
          <w:rFonts w:ascii="Times New Roman" w:hAnsi="Times New Roman" w:cs="Times New Roman"/>
          <w:sz w:val="24"/>
          <w:szCs w:val="24"/>
        </w:rPr>
      </w:pPr>
    </w:p>
    <w:p w:rsidR="00456CCD" w:rsidRDefault="00456CCD" w:rsidP="00456CCD">
      <w:pPr>
        <w:spacing w:line="480" w:lineRule="auto"/>
        <w:jc w:val="center"/>
        <w:rPr>
          <w:rFonts w:ascii="Times New Roman" w:hAnsi="Times New Roman" w:cs="Times New Roman"/>
          <w:sz w:val="24"/>
          <w:szCs w:val="24"/>
        </w:rPr>
      </w:pPr>
    </w:p>
    <w:p w:rsidR="00456CCD" w:rsidRDefault="00456CCD" w:rsidP="00456CCD">
      <w:pPr>
        <w:spacing w:line="480" w:lineRule="auto"/>
        <w:jc w:val="center"/>
        <w:rPr>
          <w:rFonts w:ascii="Times New Roman" w:hAnsi="Times New Roman" w:cs="Times New Roman"/>
          <w:sz w:val="24"/>
          <w:szCs w:val="24"/>
        </w:rPr>
      </w:pPr>
    </w:p>
    <w:p w:rsidR="00456CCD" w:rsidRDefault="00456CCD" w:rsidP="00456CCD">
      <w:pPr>
        <w:spacing w:line="480" w:lineRule="auto"/>
        <w:jc w:val="center"/>
        <w:rPr>
          <w:rFonts w:ascii="Times New Roman" w:hAnsi="Times New Roman" w:cs="Times New Roman"/>
          <w:sz w:val="24"/>
          <w:szCs w:val="24"/>
        </w:rPr>
      </w:pPr>
    </w:p>
    <w:p w:rsidR="00456CCD" w:rsidRDefault="00456CCD" w:rsidP="00456CCD">
      <w:pPr>
        <w:spacing w:line="480" w:lineRule="auto"/>
        <w:jc w:val="center"/>
        <w:rPr>
          <w:rFonts w:ascii="Times New Roman" w:hAnsi="Times New Roman" w:cs="Times New Roman"/>
          <w:sz w:val="24"/>
          <w:szCs w:val="24"/>
        </w:rPr>
      </w:pPr>
    </w:p>
    <w:p w:rsidR="002E3E07" w:rsidRDefault="0029397C" w:rsidP="00456CCD">
      <w:pPr>
        <w:spacing w:line="480" w:lineRule="auto"/>
        <w:jc w:val="center"/>
        <w:rPr>
          <w:rFonts w:ascii="Times New Roman" w:hAnsi="Times New Roman" w:cs="Times New Roman"/>
          <w:sz w:val="24"/>
          <w:szCs w:val="24"/>
        </w:rPr>
      </w:pPr>
      <w:r>
        <w:rPr>
          <w:rFonts w:ascii="Times New Roman" w:hAnsi="Times New Roman" w:cs="Times New Roman"/>
          <w:sz w:val="24"/>
          <w:szCs w:val="24"/>
        </w:rPr>
        <w:t>Introduction to Health Policy in the United States</w:t>
      </w:r>
    </w:p>
    <w:p w:rsidR="00456CCD" w:rsidRDefault="0029397C" w:rsidP="00456CC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56CCD" w:rsidRDefault="0029397C" w:rsidP="00456CC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6CCD" w:rsidRPr="00456CCD" w:rsidRDefault="00456CCD" w:rsidP="00456CCD">
      <w:pPr>
        <w:rPr>
          <w:rFonts w:ascii="Times New Roman" w:hAnsi="Times New Roman" w:cs="Times New Roman"/>
          <w:sz w:val="24"/>
          <w:szCs w:val="24"/>
        </w:rPr>
      </w:pPr>
    </w:p>
    <w:p w:rsidR="00456CCD" w:rsidRPr="00456CCD" w:rsidRDefault="00456CCD" w:rsidP="00456CCD">
      <w:pPr>
        <w:rPr>
          <w:rFonts w:ascii="Times New Roman" w:hAnsi="Times New Roman" w:cs="Times New Roman"/>
          <w:sz w:val="24"/>
          <w:szCs w:val="24"/>
        </w:rPr>
      </w:pPr>
    </w:p>
    <w:p w:rsidR="00456CCD" w:rsidRPr="00456CCD" w:rsidRDefault="00456CCD" w:rsidP="00456CCD">
      <w:pPr>
        <w:rPr>
          <w:rFonts w:ascii="Times New Roman" w:hAnsi="Times New Roman" w:cs="Times New Roman"/>
          <w:sz w:val="24"/>
          <w:szCs w:val="24"/>
        </w:rPr>
      </w:pPr>
    </w:p>
    <w:p w:rsidR="00456CCD" w:rsidRP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456CCD" w:rsidRDefault="0029397C" w:rsidP="00456CC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 to Health Policy in the United States</w:t>
      </w:r>
    </w:p>
    <w:p w:rsidR="00456CCD" w:rsidRDefault="0029397C" w:rsidP="00F04A56">
      <w:pPr>
        <w:spacing w:line="480" w:lineRule="auto"/>
        <w:jc w:val="center"/>
        <w:rPr>
          <w:rFonts w:ascii="Times New Roman" w:hAnsi="Times New Roman" w:cs="Times New Roman"/>
          <w:b/>
          <w:sz w:val="24"/>
          <w:szCs w:val="24"/>
        </w:rPr>
      </w:pPr>
      <w:r w:rsidRPr="00F04A56">
        <w:rPr>
          <w:rFonts w:ascii="Times New Roman" w:hAnsi="Times New Roman" w:cs="Times New Roman"/>
          <w:b/>
          <w:sz w:val="24"/>
          <w:szCs w:val="24"/>
        </w:rPr>
        <w:t xml:space="preserve">Current Health Policy on </w:t>
      </w:r>
      <w:r>
        <w:rPr>
          <w:rFonts w:ascii="Times New Roman" w:hAnsi="Times New Roman" w:cs="Times New Roman"/>
          <w:b/>
          <w:sz w:val="24"/>
          <w:szCs w:val="24"/>
        </w:rPr>
        <w:t xml:space="preserve">the </w:t>
      </w:r>
      <w:r w:rsidRPr="00F04A56">
        <w:rPr>
          <w:rFonts w:ascii="Times New Roman" w:hAnsi="Times New Roman" w:cs="Times New Roman"/>
          <w:b/>
          <w:sz w:val="24"/>
          <w:szCs w:val="24"/>
        </w:rPr>
        <w:t>Aging</w:t>
      </w:r>
    </w:p>
    <w:p w:rsidR="00F04A56" w:rsidRDefault="0029397C" w:rsidP="003D3B6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5924EE">
        <w:rPr>
          <w:rFonts w:ascii="Times New Roman" w:hAnsi="Times New Roman" w:cs="Times New Roman"/>
          <w:sz w:val="24"/>
          <w:szCs w:val="24"/>
        </w:rPr>
        <w:t>Interventions to Reduce Acute Care Transfers (INTERACT) program is an exist</w:t>
      </w:r>
      <w:r>
        <w:rPr>
          <w:rFonts w:ascii="Times New Roman" w:hAnsi="Times New Roman" w:cs="Times New Roman"/>
          <w:sz w:val="24"/>
          <w:szCs w:val="24"/>
        </w:rPr>
        <w:t xml:space="preserve">ing health care policy on </w:t>
      </w:r>
      <w:r w:rsidR="005924EE">
        <w:rPr>
          <w:rFonts w:ascii="Times New Roman" w:hAnsi="Times New Roman" w:cs="Times New Roman"/>
          <w:sz w:val="24"/>
          <w:szCs w:val="24"/>
        </w:rPr>
        <w:t xml:space="preserve">aging in the US. The policy is aimed at providing advanced care to the aging through quality-improvement tools. </w:t>
      </w:r>
      <w:r w:rsidR="003D062C">
        <w:rPr>
          <w:rFonts w:ascii="Times New Roman" w:hAnsi="Times New Roman" w:cs="Times New Roman"/>
          <w:sz w:val="24"/>
          <w:szCs w:val="24"/>
        </w:rPr>
        <w:t xml:space="preserve">The state and the federal government </w:t>
      </w:r>
      <w:r w:rsidR="008576D4">
        <w:rPr>
          <w:rFonts w:ascii="Times New Roman" w:hAnsi="Times New Roman" w:cs="Times New Roman"/>
          <w:sz w:val="24"/>
          <w:szCs w:val="24"/>
        </w:rPr>
        <w:t>ca</w:t>
      </w:r>
      <w:r w:rsidR="003D062C">
        <w:rPr>
          <w:rFonts w:ascii="Times New Roman" w:hAnsi="Times New Roman" w:cs="Times New Roman"/>
          <w:sz w:val="24"/>
          <w:szCs w:val="24"/>
        </w:rPr>
        <w:t xml:space="preserve">n use a communication and decision-support framework to support nursing homes to avoid cases of re-hospitalization of the aged. </w:t>
      </w:r>
      <w:r w:rsidR="008576D4">
        <w:rPr>
          <w:rFonts w:ascii="Times New Roman" w:hAnsi="Times New Roman" w:cs="Times New Roman"/>
          <w:sz w:val="24"/>
          <w:szCs w:val="24"/>
        </w:rPr>
        <w:t xml:space="preserve">The nurses are tasked with the responsibility of reducing the suffering of the aged during their final years by taking into account their preferences for care. </w:t>
      </w:r>
      <w:r w:rsidR="003D062C">
        <w:rPr>
          <w:rFonts w:ascii="Times New Roman" w:hAnsi="Times New Roman" w:cs="Times New Roman"/>
          <w:sz w:val="24"/>
          <w:szCs w:val="24"/>
        </w:rPr>
        <w:t>The policy ensures that the aging with multiple chronic conditions is supported through the provision of long-term healthcare solutions</w:t>
      </w:r>
      <w:r w:rsidR="008576D4">
        <w:rPr>
          <w:rFonts w:ascii="Times New Roman" w:hAnsi="Times New Roman" w:cs="Times New Roman"/>
          <w:sz w:val="24"/>
          <w:szCs w:val="24"/>
        </w:rPr>
        <w:t xml:space="preserve">. For instance, in a 100-bed </w:t>
      </w:r>
      <w:r w:rsidR="00F87D2D">
        <w:rPr>
          <w:rFonts w:ascii="Times New Roman" w:hAnsi="Times New Roman" w:cs="Times New Roman"/>
          <w:sz w:val="24"/>
          <w:szCs w:val="24"/>
        </w:rPr>
        <w:t>nursing home</w:t>
      </w:r>
      <w:r w:rsidR="008576D4">
        <w:rPr>
          <w:rFonts w:ascii="Times New Roman" w:hAnsi="Times New Roman" w:cs="Times New Roman"/>
          <w:sz w:val="24"/>
          <w:szCs w:val="24"/>
        </w:rPr>
        <w:t>, the program reduces the number of re-hospitalization among the aged by an average of 25%. The reduction translates to a net saving of $117000 per nursing home countrywide (Rowe, 2016).</w:t>
      </w:r>
    </w:p>
    <w:p w:rsidR="0057428B" w:rsidRDefault="0029397C" w:rsidP="0057428B">
      <w:pPr>
        <w:spacing w:line="480" w:lineRule="auto"/>
        <w:jc w:val="center"/>
        <w:rPr>
          <w:rFonts w:ascii="Times New Roman" w:hAnsi="Times New Roman" w:cs="Times New Roman"/>
          <w:b/>
          <w:sz w:val="24"/>
          <w:szCs w:val="24"/>
        </w:rPr>
      </w:pPr>
      <w:r w:rsidRPr="0057428B">
        <w:rPr>
          <w:rFonts w:ascii="Times New Roman" w:hAnsi="Times New Roman" w:cs="Times New Roman"/>
          <w:b/>
          <w:sz w:val="24"/>
          <w:szCs w:val="24"/>
        </w:rPr>
        <w:t>Steps Required</w:t>
      </w:r>
    </w:p>
    <w:p w:rsidR="0057428B" w:rsidRPr="0057428B" w:rsidRDefault="0029397C" w:rsidP="003D3B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D3B6D">
        <w:rPr>
          <w:rFonts w:ascii="Times New Roman" w:hAnsi="Times New Roman" w:cs="Times New Roman"/>
          <w:sz w:val="24"/>
          <w:szCs w:val="24"/>
        </w:rPr>
        <w:tab/>
      </w:r>
      <w:r>
        <w:rPr>
          <w:rFonts w:ascii="Times New Roman" w:hAnsi="Times New Roman" w:cs="Times New Roman"/>
          <w:sz w:val="24"/>
          <w:szCs w:val="24"/>
        </w:rPr>
        <w:t>The steps required to develop the INTERACT policy encompass the private and public stakeholders providing financial incentives to improve specialist participation in the policy. For instan</w:t>
      </w:r>
      <w:r w:rsidR="006D5D5F">
        <w:rPr>
          <w:rFonts w:ascii="Times New Roman" w:hAnsi="Times New Roman" w:cs="Times New Roman"/>
          <w:sz w:val="24"/>
          <w:szCs w:val="24"/>
        </w:rPr>
        <w:t xml:space="preserve">ce, the federal government offers </w:t>
      </w:r>
      <w:r>
        <w:rPr>
          <w:rFonts w:ascii="Times New Roman" w:hAnsi="Times New Roman" w:cs="Times New Roman"/>
          <w:sz w:val="24"/>
          <w:szCs w:val="24"/>
        </w:rPr>
        <w:t>residency training and compensati</w:t>
      </w:r>
      <w:r>
        <w:rPr>
          <w:rFonts w:ascii="Times New Roman" w:hAnsi="Times New Roman" w:cs="Times New Roman"/>
          <w:sz w:val="24"/>
          <w:szCs w:val="24"/>
        </w:rPr>
        <w:t>ons to nursing practiti</w:t>
      </w:r>
      <w:r w:rsidR="006D5D5F">
        <w:rPr>
          <w:rFonts w:ascii="Times New Roman" w:hAnsi="Times New Roman" w:cs="Times New Roman"/>
          <w:sz w:val="24"/>
          <w:szCs w:val="24"/>
        </w:rPr>
        <w:t xml:space="preserve">oners. Also, the government also provides scholarships and programs such as loan forgiveness to nursing personnel to certify them to work in nursing homes. Secondly, the policy involves social engagement to improve the health status of the aged. Social participation is enabled through voluntary programs to reduce risk factors among the aged. Such programs include Foster Grandparents, the Senior Companions program, and the Retired and Senior Volunteer Program (RSVP). Lastly, the nursing homes employ interventions that enhance the </w:t>
      </w:r>
      <w:r w:rsidR="006D5D5F">
        <w:rPr>
          <w:rFonts w:ascii="Times New Roman" w:hAnsi="Times New Roman" w:cs="Times New Roman"/>
          <w:sz w:val="24"/>
          <w:szCs w:val="24"/>
        </w:rPr>
        <w:lastRenderedPageBreak/>
        <w:t xml:space="preserve">quality of life by providing end-of-life care to minimize the severity of advanced illness. They </w:t>
      </w:r>
      <w:r w:rsidR="00D87D80">
        <w:rPr>
          <w:rFonts w:ascii="Times New Roman" w:hAnsi="Times New Roman" w:cs="Times New Roman"/>
          <w:sz w:val="24"/>
          <w:szCs w:val="24"/>
        </w:rPr>
        <w:t>avoid unnecessary hospitalization by giving medical advice on drug reactions to aging.</w:t>
      </w:r>
    </w:p>
    <w:p w:rsidR="008576D4" w:rsidRDefault="0029397C" w:rsidP="008576D4">
      <w:pPr>
        <w:spacing w:line="480" w:lineRule="auto"/>
        <w:jc w:val="center"/>
        <w:rPr>
          <w:rFonts w:ascii="Times New Roman" w:hAnsi="Times New Roman" w:cs="Times New Roman"/>
          <w:b/>
          <w:sz w:val="24"/>
          <w:szCs w:val="24"/>
        </w:rPr>
      </w:pPr>
      <w:r w:rsidRPr="008576D4">
        <w:rPr>
          <w:rFonts w:ascii="Times New Roman" w:hAnsi="Times New Roman" w:cs="Times New Roman"/>
          <w:b/>
          <w:sz w:val="24"/>
          <w:szCs w:val="24"/>
        </w:rPr>
        <w:t>Health Care Delivery</w:t>
      </w:r>
    </w:p>
    <w:p w:rsidR="008576D4" w:rsidRDefault="0029397C" w:rsidP="003D3B6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r>
        <w:rPr>
          <w:rFonts w:ascii="Times New Roman" w:hAnsi="Times New Roman" w:cs="Times New Roman"/>
          <w:sz w:val="24"/>
          <w:szCs w:val="24"/>
        </w:rPr>
        <w:t xml:space="preserve">policy has the potential to transform health care delivery in the US </w:t>
      </w:r>
      <w:r w:rsidR="007C3FA7">
        <w:rPr>
          <w:rFonts w:ascii="Times New Roman" w:hAnsi="Times New Roman" w:cs="Times New Roman"/>
          <w:sz w:val="24"/>
          <w:szCs w:val="24"/>
        </w:rPr>
        <w:t xml:space="preserve">since it satisfies the medical needs of the aging population optimally. </w:t>
      </w:r>
      <w:r w:rsidR="00A11B38">
        <w:rPr>
          <w:rFonts w:ascii="Times New Roman" w:hAnsi="Times New Roman" w:cs="Times New Roman"/>
          <w:sz w:val="24"/>
          <w:szCs w:val="24"/>
        </w:rPr>
        <w:t xml:space="preserve">In this regard, it provides integrated care to residents of nursing institutions to offer affordable health care delivery. Consequently, it ensures remarkable healthcare outcomes that improve the satisfaction of the aged. The mortality rates among the aging population have declined significantly. The state and the federal government are also striving to provide payment incentives within community settings </w:t>
      </w:r>
      <w:r w:rsidR="00E97171">
        <w:rPr>
          <w:rFonts w:ascii="Times New Roman" w:hAnsi="Times New Roman" w:cs="Times New Roman"/>
          <w:sz w:val="24"/>
          <w:szCs w:val="24"/>
        </w:rPr>
        <w:t>to ease access to medication</w:t>
      </w:r>
      <w:r w:rsidR="00D87D80">
        <w:rPr>
          <w:rFonts w:ascii="Times New Roman" w:hAnsi="Times New Roman" w:cs="Times New Roman"/>
          <w:sz w:val="24"/>
          <w:szCs w:val="24"/>
        </w:rPr>
        <w:t xml:space="preserve"> (The Health Policy Institute, 2018)</w:t>
      </w:r>
      <w:r w:rsidR="00E97171">
        <w:rPr>
          <w:rFonts w:ascii="Times New Roman" w:hAnsi="Times New Roman" w:cs="Times New Roman"/>
          <w:sz w:val="24"/>
          <w:szCs w:val="24"/>
        </w:rPr>
        <w:t>. The health status of the aging is also maintained through self-care education to avoid complications might occur I old age. Through preference considerations of the aging, the government can determine effective interventions through collective decision-making among the stakeholders.</w:t>
      </w:r>
      <w:r w:rsidR="0057428B">
        <w:rPr>
          <w:rFonts w:ascii="Times New Roman" w:hAnsi="Times New Roman" w:cs="Times New Roman"/>
          <w:sz w:val="24"/>
          <w:szCs w:val="24"/>
        </w:rPr>
        <w:t xml:space="preserve"> The aging, therefore, health care </w:t>
      </w:r>
      <w:r w:rsidR="00D87D80">
        <w:rPr>
          <w:rFonts w:ascii="Times New Roman" w:hAnsi="Times New Roman" w:cs="Times New Roman"/>
          <w:sz w:val="24"/>
          <w:szCs w:val="24"/>
        </w:rPr>
        <w:t>delivery aligns</w:t>
      </w:r>
      <w:r w:rsidR="0057428B">
        <w:rPr>
          <w:rFonts w:ascii="Times New Roman" w:hAnsi="Times New Roman" w:cs="Times New Roman"/>
          <w:sz w:val="24"/>
          <w:szCs w:val="24"/>
        </w:rPr>
        <w:t xml:space="preserve"> to behavioral specifications that enable them to adhere to medications and treatment plans.</w:t>
      </w:r>
    </w:p>
    <w:p w:rsidR="003D3B6D" w:rsidRDefault="003D3B6D">
      <w:pPr>
        <w:rPr>
          <w:rFonts w:ascii="Times New Roman" w:hAnsi="Times New Roman" w:cs="Times New Roman"/>
          <w:sz w:val="24"/>
          <w:szCs w:val="24"/>
        </w:rPr>
      </w:pPr>
      <w:r>
        <w:rPr>
          <w:rFonts w:ascii="Times New Roman" w:hAnsi="Times New Roman" w:cs="Times New Roman"/>
          <w:sz w:val="24"/>
          <w:szCs w:val="24"/>
        </w:rPr>
        <w:br w:type="page"/>
      </w:r>
    </w:p>
    <w:p w:rsidR="00D87D80" w:rsidRDefault="0029397C" w:rsidP="00D87D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87D80" w:rsidRDefault="0029397C" w:rsidP="003D3B6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w:t>
      </w:r>
      <w:r w:rsidR="003D3B6D">
        <w:rPr>
          <w:rFonts w:ascii="Times New Roman" w:hAnsi="Times New Roman" w:cs="Times New Roman"/>
          <w:sz w:val="24"/>
          <w:szCs w:val="24"/>
        </w:rPr>
        <w:t xml:space="preserve">ealth Policy Institute. (2018). </w:t>
      </w:r>
      <w:r>
        <w:rPr>
          <w:rFonts w:ascii="Times New Roman" w:hAnsi="Times New Roman" w:cs="Times New Roman"/>
          <w:sz w:val="24"/>
          <w:szCs w:val="24"/>
        </w:rPr>
        <w:t>Addressing health care needs of aging America: New</w:t>
      </w:r>
      <w:r w:rsidR="003D3B6D">
        <w:rPr>
          <w:rFonts w:ascii="Times New Roman" w:hAnsi="Times New Roman" w:cs="Times New Roman"/>
          <w:sz w:val="24"/>
          <w:szCs w:val="24"/>
        </w:rPr>
        <w:t xml:space="preserve"> </w:t>
      </w:r>
      <w:r>
        <w:rPr>
          <w:rFonts w:ascii="Times New Roman" w:hAnsi="Times New Roman" w:cs="Times New Roman"/>
          <w:sz w:val="24"/>
          <w:szCs w:val="24"/>
        </w:rPr>
        <w:t>opportunities for evidence-based policy solutions. Retrieved from</w:t>
      </w:r>
      <w:r w:rsidR="003D3B6D">
        <w:rPr>
          <w:rFonts w:ascii="Times New Roman" w:hAnsi="Times New Roman" w:cs="Times New Roman"/>
          <w:sz w:val="24"/>
          <w:szCs w:val="24"/>
        </w:rPr>
        <w:t xml:space="preserve"> </w:t>
      </w:r>
      <w:hyperlink r:id="rId6" w:history="1">
        <w:r w:rsidRPr="00E6774E">
          <w:rPr>
            <w:rStyle w:val="Hyperlink"/>
            <w:rFonts w:ascii="Times New Roman" w:hAnsi="Times New Roman" w:cs="Times New Roman"/>
            <w:sz w:val="24"/>
            <w:szCs w:val="24"/>
          </w:rPr>
          <w:t>https://www.healthpolicyinstitute.pitt.edu/sites/default/files/SternCtrAddressingNeeds.pdf</w:t>
        </w:r>
      </w:hyperlink>
    </w:p>
    <w:p w:rsidR="00D87D80" w:rsidRDefault="0029397C" w:rsidP="000A699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Rowe, J. W., Berkman, L., Fried, L., Fulmer, T., Jackson, J.</w:t>
      </w:r>
      <w:r>
        <w:rPr>
          <w:rFonts w:ascii="Times New Roman" w:hAnsi="Times New Roman" w:cs="Times New Roman"/>
          <w:sz w:val="24"/>
          <w:szCs w:val="24"/>
        </w:rPr>
        <w:t xml:space="preserve">, </w:t>
      </w:r>
      <w:r w:rsidR="003D3B6D">
        <w:rPr>
          <w:rFonts w:ascii="Times New Roman" w:hAnsi="Times New Roman" w:cs="Times New Roman"/>
          <w:sz w:val="24"/>
          <w:szCs w:val="24"/>
        </w:rPr>
        <w:t xml:space="preserve">Naylor, M….Olshanky, J. (2016). </w:t>
      </w:r>
      <w:r>
        <w:rPr>
          <w:rFonts w:ascii="Times New Roman" w:hAnsi="Times New Roman" w:cs="Times New Roman"/>
          <w:sz w:val="24"/>
          <w:szCs w:val="24"/>
        </w:rPr>
        <w:t xml:space="preserve">Preparing better health and health care for an aging population: A vital direction for </w:t>
      </w:r>
      <w:r>
        <w:rPr>
          <w:rFonts w:ascii="Times New Roman" w:hAnsi="Times New Roman" w:cs="Times New Roman"/>
          <w:sz w:val="24"/>
          <w:szCs w:val="24"/>
        </w:rPr>
        <w:t>Health and health care. Retrieved from</w:t>
      </w:r>
      <w:r w:rsidR="000A6997">
        <w:rPr>
          <w:rFonts w:ascii="Times New Roman" w:hAnsi="Times New Roman" w:cs="Times New Roman"/>
          <w:sz w:val="24"/>
          <w:szCs w:val="24"/>
        </w:rPr>
        <w:t xml:space="preserve"> </w:t>
      </w:r>
      <w:bookmarkStart w:id="0" w:name="_GoBack"/>
      <w:bookmarkEnd w:id="0"/>
      <w:r>
        <w:rPr>
          <w:rStyle w:val="Hyperlink"/>
          <w:rFonts w:ascii="Times New Roman" w:hAnsi="Times New Roman" w:cs="Times New Roman"/>
          <w:sz w:val="24"/>
          <w:szCs w:val="24"/>
        </w:rPr>
        <w:fldChar w:fldCharType="begin"/>
      </w:r>
      <w:r>
        <w:rPr>
          <w:rStyle w:val="Hyperlink"/>
          <w:rFonts w:ascii="Times New Roman" w:hAnsi="Times New Roman" w:cs="Times New Roman"/>
          <w:sz w:val="24"/>
          <w:szCs w:val="24"/>
        </w:rPr>
        <w:instrText xml:space="preserve"> HYPERLINK "https://nam.edu/wp-content/uploads/2016/09/Preparing-for-Better-Health-and-Hea</w:instrText>
      </w:r>
      <w:r>
        <w:rPr>
          <w:rStyle w:val="Hyperlink"/>
          <w:rFonts w:ascii="Times New Roman" w:hAnsi="Times New Roman" w:cs="Times New Roman"/>
          <w:sz w:val="24"/>
          <w:szCs w:val="24"/>
        </w:rPr>
        <w:instrText xml:space="preserve">lth-Care-for-an-Aging-Population.pdf" </w:instrText>
      </w:r>
      <w:r>
        <w:rPr>
          <w:rStyle w:val="Hyperlink"/>
          <w:rFonts w:ascii="Times New Roman" w:hAnsi="Times New Roman" w:cs="Times New Roman"/>
          <w:sz w:val="24"/>
          <w:szCs w:val="24"/>
        </w:rPr>
        <w:fldChar w:fldCharType="separate"/>
      </w:r>
      <w:r w:rsidRPr="00E6774E">
        <w:rPr>
          <w:rStyle w:val="Hyperlink"/>
          <w:rFonts w:ascii="Times New Roman" w:hAnsi="Times New Roman" w:cs="Times New Roman"/>
          <w:sz w:val="24"/>
          <w:szCs w:val="24"/>
        </w:rPr>
        <w:t>https://nam.edu/wp-content/uploads/2016/09/Preparing-for-Better-Health-and-Health-Care-for-an-Aging-Population.pdf</w:t>
      </w:r>
      <w:r>
        <w:rPr>
          <w:rStyle w:val="Hyperlink"/>
          <w:rFonts w:ascii="Times New Roman" w:hAnsi="Times New Roman" w:cs="Times New Roman"/>
          <w:sz w:val="24"/>
          <w:szCs w:val="24"/>
        </w:rPr>
        <w:fldChar w:fldCharType="end"/>
      </w:r>
    </w:p>
    <w:p w:rsidR="00D87D80" w:rsidRDefault="00D87D80" w:rsidP="00D87D80">
      <w:pPr>
        <w:spacing w:line="480" w:lineRule="auto"/>
        <w:rPr>
          <w:rFonts w:ascii="Times New Roman" w:hAnsi="Times New Roman" w:cs="Times New Roman"/>
          <w:sz w:val="24"/>
          <w:szCs w:val="24"/>
        </w:rPr>
      </w:pPr>
    </w:p>
    <w:p w:rsidR="0057428B" w:rsidRPr="008576D4" w:rsidRDefault="0057428B" w:rsidP="008576D4">
      <w:pPr>
        <w:spacing w:line="480" w:lineRule="auto"/>
        <w:rPr>
          <w:rFonts w:ascii="Times New Roman" w:hAnsi="Times New Roman" w:cs="Times New Roman"/>
          <w:sz w:val="24"/>
          <w:szCs w:val="24"/>
        </w:rPr>
      </w:pPr>
    </w:p>
    <w:p w:rsidR="00F04A56" w:rsidRPr="00F04A56" w:rsidRDefault="0029397C" w:rsidP="00F04A56">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456CCD" w:rsidRDefault="00456CCD" w:rsidP="00456CCD">
      <w:pPr>
        <w:rPr>
          <w:rFonts w:ascii="Times New Roman" w:hAnsi="Times New Roman" w:cs="Times New Roman"/>
          <w:sz w:val="24"/>
          <w:szCs w:val="24"/>
        </w:rPr>
      </w:pPr>
    </w:p>
    <w:p w:rsidR="00456CCD" w:rsidRDefault="00456CCD" w:rsidP="00456CCD">
      <w:pPr>
        <w:rPr>
          <w:rFonts w:ascii="Times New Roman" w:hAnsi="Times New Roman" w:cs="Times New Roman"/>
          <w:sz w:val="24"/>
          <w:szCs w:val="24"/>
        </w:rPr>
      </w:pPr>
    </w:p>
    <w:p w:rsidR="00D87D80" w:rsidRPr="00456CCD" w:rsidRDefault="00D87D80" w:rsidP="00456CCD">
      <w:pPr>
        <w:rPr>
          <w:rFonts w:ascii="Times New Roman" w:hAnsi="Times New Roman" w:cs="Times New Roman"/>
          <w:sz w:val="24"/>
          <w:szCs w:val="24"/>
        </w:rPr>
      </w:pPr>
    </w:p>
    <w:sectPr w:rsidR="00D87D80" w:rsidRPr="00456CCD" w:rsidSect="00456C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397C" w:rsidRDefault="0029397C">
      <w:pPr>
        <w:spacing w:after="0" w:line="240" w:lineRule="auto"/>
      </w:pPr>
      <w:r>
        <w:separator/>
      </w:r>
    </w:p>
  </w:endnote>
  <w:endnote w:type="continuationSeparator" w:id="0">
    <w:p w:rsidR="0029397C" w:rsidRDefault="00293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397C" w:rsidRDefault="0029397C">
      <w:pPr>
        <w:spacing w:after="0" w:line="240" w:lineRule="auto"/>
      </w:pPr>
      <w:r>
        <w:separator/>
      </w:r>
    </w:p>
  </w:footnote>
  <w:footnote w:type="continuationSeparator" w:id="0">
    <w:p w:rsidR="0029397C" w:rsidRDefault="00293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CCD" w:rsidRPr="00456CCD" w:rsidRDefault="0029397C" w:rsidP="00456CCD">
    <w:pPr>
      <w:pStyle w:val="Header"/>
      <w:spacing w:line="480" w:lineRule="auto"/>
      <w:rPr>
        <w:rFonts w:ascii="Times New Roman" w:hAnsi="Times New Roman" w:cs="Times New Roman"/>
        <w:sz w:val="24"/>
        <w:szCs w:val="24"/>
      </w:rPr>
    </w:pPr>
    <w:r w:rsidRPr="00456CCD">
      <w:rPr>
        <w:rFonts w:ascii="Times New Roman" w:hAnsi="Times New Roman" w:cs="Times New Roman"/>
        <w:sz w:val="24"/>
        <w:szCs w:val="24"/>
      </w:rPr>
      <w:t xml:space="preserve">INTRODUCTION TO HEALTH </w:t>
    </w:r>
    <w:r w:rsidRPr="00456CCD">
      <w:rPr>
        <w:rFonts w:ascii="Times New Roman" w:hAnsi="Times New Roman" w:cs="Times New Roman"/>
        <w:sz w:val="24"/>
        <w:szCs w:val="24"/>
      </w:rPr>
      <w:t>POLICY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69120119"/>
        <w:docPartObj>
          <w:docPartGallery w:val="Page Numbers (Top of Page)"/>
          <w:docPartUnique/>
        </w:docPartObj>
      </w:sdtPr>
      <w:sdtEndPr>
        <w:rPr>
          <w:noProof/>
        </w:rPr>
      </w:sdtEndPr>
      <w:sdtContent>
        <w:r w:rsidRPr="00456CCD">
          <w:rPr>
            <w:rFonts w:ascii="Times New Roman" w:hAnsi="Times New Roman" w:cs="Times New Roman"/>
            <w:sz w:val="24"/>
            <w:szCs w:val="24"/>
          </w:rPr>
          <w:fldChar w:fldCharType="begin"/>
        </w:r>
        <w:r w:rsidRPr="00456CCD">
          <w:rPr>
            <w:rFonts w:ascii="Times New Roman" w:hAnsi="Times New Roman" w:cs="Times New Roman"/>
            <w:sz w:val="24"/>
            <w:szCs w:val="24"/>
          </w:rPr>
          <w:instrText xml:space="preserve"> PAGE   \* MERGEFORMAT </w:instrText>
        </w:r>
        <w:r w:rsidRPr="00456CCD">
          <w:rPr>
            <w:rFonts w:ascii="Times New Roman" w:hAnsi="Times New Roman" w:cs="Times New Roman"/>
            <w:sz w:val="24"/>
            <w:szCs w:val="24"/>
          </w:rPr>
          <w:fldChar w:fldCharType="separate"/>
        </w:r>
        <w:r w:rsidR="00D120E8">
          <w:rPr>
            <w:rFonts w:ascii="Times New Roman" w:hAnsi="Times New Roman" w:cs="Times New Roman"/>
            <w:noProof/>
            <w:sz w:val="24"/>
            <w:szCs w:val="24"/>
          </w:rPr>
          <w:t>4</w:t>
        </w:r>
        <w:r w:rsidRPr="00456CCD">
          <w:rPr>
            <w:rFonts w:ascii="Times New Roman" w:hAnsi="Times New Roman" w:cs="Times New Roman"/>
            <w:noProof/>
            <w:sz w:val="24"/>
            <w:szCs w:val="24"/>
          </w:rPr>
          <w:fldChar w:fldCharType="end"/>
        </w:r>
      </w:sdtContent>
    </w:sdt>
  </w:p>
  <w:p w:rsidR="00456CCD" w:rsidRDefault="00456C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6CCD" w:rsidRPr="00456CCD" w:rsidRDefault="0029397C" w:rsidP="00456CCD">
    <w:pPr>
      <w:pStyle w:val="Header"/>
      <w:spacing w:line="480" w:lineRule="auto"/>
      <w:rPr>
        <w:rFonts w:ascii="Times New Roman" w:hAnsi="Times New Roman" w:cs="Times New Roman"/>
        <w:sz w:val="24"/>
        <w:szCs w:val="24"/>
      </w:rPr>
    </w:pPr>
    <w:r w:rsidRPr="00456CCD">
      <w:rPr>
        <w:rFonts w:ascii="Times New Roman" w:hAnsi="Times New Roman" w:cs="Times New Roman"/>
        <w:sz w:val="24"/>
        <w:szCs w:val="24"/>
      </w:rPr>
      <w:t>Running head: INTRODUCTION TO HEALTH POLICY</w:t>
    </w:r>
    <w:r>
      <w:rPr>
        <w:rFonts w:ascii="Times New Roman" w:hAnsi="Times New Roman" w:cs="Times New Roman"/>
        <w:sz w:val="24"/>
        <w:szCs w:val="24"/>
      </w:rPr>
      <w:tab/>
    </w:r>
    <w:sdt>
      <w:sdtPr>
        <w:rPr>
          <w:rFonts w:ascii="Times New Roman" w:hAnsi="Times New Roman" w:cs="Times New Roman"/>
          <w:sz w:val="24"/>
          <w:szCs w:val="24"/>
        </w:rPr>
        <w:id w:val="284474600"/>
        <w:docPartObj>
          <w:docPartGallery w:val="Page Numbers (Top of Page)"/>
          <w:docPartUnique/>
        </w:docPartObj>
      </w:sdtPr>
      <w:sdtEndPr>
        <w:rPr>
          <w:noProof/>
        </w:rPr>
      </w:sdtEndPr>
      <w:sdtContent>
        <w:r w:rsidRPr="00456CCD">
          <w:rPr>
            <w:rFonts w:ascii="Times New Roman" w:hAnsi="Times New Roman" w:cs="Times New Roman"/>
            <w:sz w:val="24"/>
            <w:szCs w:val="24"/>
          </w:rPr>
          <w:fldChar w:fldCharType="begin"/>
        </w:r>
        <w:r w:rsidRPr="00456CCD">
          <w:rPr>
            <w:rFonts w:ascii="Times New Roman" w:hAnsi="Times New Roman" w:cs="Times New Roman"/>
            <w:sz w:val="24"/>
            <w:szCs w:val="24"/>
          </w:rPr>
          <w:instrText xml:space="preserve"> PAGE   \* MERGEFORMAT </w:instrText>
        </w:r>
        <w:r w:rsidRPr="00456CCD">
          <w:rPr>
            <w:rFonts w:ascii="Times New Roman" w:hAnsi="Times New Roman" w:cs="Times New Roman"/>
            <w:sz w:val="24"/>
            <w:szCs w:val="24"/>
          </w:rPr>
          <w:fldChar w:fldCharType="separate"/>
        </w:r>
        <w:r w:rsidR="00D120E8">
          <w:rPr>
            <w:rFonts w:ascii="Times New Roman" w:hAnsi="Times New Roman" w:cs="Times New Roman"/>
            <w:noProof/>
            <w:sz w:val="24"/>
            <w:szCs w:val="24"/>
          </w:rPr>
          <w:t>1</w:t>
        </w:r>
        <w:r w:rsidRPr="00456CCD">
          <w:rPr>
            <w:rFonts w:ascii="Times New Roman" w:hAnsi="Times New Roman" w:cs="Times New Roman"/>
            <w:noProof/>
            <w:sz w:val="24"/>
            <w:szCs w:val="24"/>
          </w:rPr>
          <w:fldChar w:fldCharType="end"/>
        </w:r>
      </w:sdtContent>
    </w:sdt>
  </w:p>
  <w:p w:rsidR="00456CCD" w:rsidRDefault="00456C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CCD"/>
    <w:rsid w:val="000A6997"/>
    <w:rsid w:val="0029397C"/>
    <w:rsid w:val="002E3E07"/>
    <w:rsid w:val="003D062C"/>
    <w:rsid w:val="003D3B6D"/>
    <w:rsid w:val="00456CCD"/>
    <w:rsid w:val="004E1309"/>
    <w:rsid w:val="0057428B"/>
    <w:rsid w:val="005924EE"/>
    <w:rsid w:val="006D5D5F"/>
    <w:rsid w:val="007C3FA7"/>
    <w:rsid w:val="008576D4"/>
    <w:rsid w:val="00A11B38"/>
    <w:rsid w:val="00C479B9"/>
    <w:rsid w:val="00D120E8"/>
    <w:rsid w:val="00D87D80"/>
    <w:rsid w:val="00D87FC8"/>
    <w:rsid w:val="00E6774E"/>
    <w:rsid w:val="00E97171"/>
    <w:rsid w:val="00EC0F34"/>
    <w:rsid w:val="00F04A56"/>
    <w:rsid w:val="00F87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49A404-DF7A-4858-A0E2-3F13D47CB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C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CCD"/>
  </w:style>
  <w:style w:type="paragraph" w:styleId="Footer">
    <w:name w:val="footer"/>
    <w:basedOn w:val="Normal"/>
    <w:link w:val="FooterChar"/>
    <w:uiPriority w:val="99"/>
    <w:unhideWhenUsed/>
    <w:rsid w:val="00456C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CCD"/>
  </w:style>
  <w:style w:type="character" w:styleId="Hyperlink">
    <w:name w:val="Hyperlink"/>
    <w:basedOn w:val="DefaultParagraphFont"/>
    <w:uiPriority w:val="99"/>
    <w:unhideWhenUsed/>
    <w:rsid w:val="00D87D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policyinstitute.pitt.edu/sites/default/files/SternCtrAddressingNeeds.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2</cp:revision>
  <dcterms:created xsi:type="dcterms:W3CDTF">2019-01-05T05:01:00Z</dcterms:created>
  <dcterms:modified xsi:type="dcterms:W3CDTF">2019-01-05T05:01:00Z</dcterms:modified>
</cp:coreProperties>
</file>